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Сурдология-оториноларингология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22:46 МСК · База обновлена: 22.08.2026, 19:16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Программист, 39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повторяющиеся приступы вращательного головокружения. Приступы возникают при повороте головы, длительностью около 1 минуты. Приступы чаще возникают при повороте головы на левый бок и при запрокидывании головы.</w:t>
      </w:r>
    </w:p>
    <w:p>
      <w:pPr>
        <w:spacing w:after="58"/>
      </w:pPr>
      <w:r>
        <w:rPr>
          <w:b w:val="0"/>
          <w:i w:val="0"/>
        </w:rPr>
        <w:t>Шум в ушах и снижение слуха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Первый приступ был 7 месяцев назад после падения на даче. Ударилась затылком. Головные боли не беспокоят.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хронических заболеваний нет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аллергические реакции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73 кг, рост 184 см. Температура тела 36,6°С. Кожные покровы влажные, чистые. АД 110/70 мм рт. ст.</w:t>
        <w:br/>
        <w:t>SpNy – нет. В пробе Ромберга устойчив. Указательные пробы выполняет. В пробе Унтербергера разворачивается влево. Фистульная проба отрицательна.</w:t>
        <w:br/>
        <w:t>Остальные ЛОР-органы без особенностей.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видеонистагмография с выполнением позиционных проб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видеонистагмография с выполнением битермального калорического теста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височных костей в проекции Шюллера и Майера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компьютерная томография височной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тональная пороговая аудиометрия, надпороговые тесты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видеонистагмография с выполнением позиционных проб</w:t>
      </w:r>
      <w:r>
        <w:br/>
      </w:r>
      <w:r>
        <w:rPr>
          <w:b/>
          <w:i w:val="0"/>
        </w:rPr>
        <w:t>3 - видеонистагмография с выполнением битермального калорического теста</w:t>
      </w:r>
    </w:p>
    <w:p>
      <w:pPr>
        <w:spacing w:after="58"/>
      </w:pPr>
      <w:r>
        <w:rPr>
          <w:b w:val="0"/>
          <w:i w:val="0"/>
        </w:rPr>
        <w:t>Видеонистагмография позволяет зафиксировать позиционный нистагм, оценить его направление и характеристики, а также латентный период и длительность самого нистагма.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spacing w:after="58"/>
      </w:pPr>
      <w:r>
        <w:rPr>
          <w:b w:val="0"/>
          <w:i w:val="0"/>
        </w:rPr>
        <w:t>Видеонистагмография позволяет зафиксировать скрытый нистагм, возникающий при снятии фиксации взора, а также выполнить битермальный калорический тест, необходимый для определения норморефлексии либо различной степени выраженности гипорефлексии вестибулярного анализатора.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физикальным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осмотр врачом-терапевтов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осмотр врачом-неврологом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вестибулометрия (вестибулярный паспорт)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врачом-офтальмологом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вестибулометрия (вестибулярный паспорт)</w:t>
      </w:r>
    </w:p>
    <w:p>
      <w:pPr>
        <w:spacing w:after="58"/>
      </w:pPr>
      <w:r>
        <w:rPr>
          <w:b w:val="0"/>
          <w:i w:val="0"/>
        </w:rPr>
        <w:t>Субъективные ощущения пациента (вращательное головокружение, ощущение шаткости, проваливания), координаторные и статокинетические пробы, указанные в вестибулярном паспорте позволяют провести дифференциальную диагностику периферического и центрального нарушения, а также определить сторону поражения вестибулярного анализатора.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Доброкачественное пароксизмальное позиционное головокружение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Лабиринтит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Доброкачественное пароксизмальное позиционное головокружение</w:t>
      </w:r>
    </w:p>
    <w:p>
      <w:pPr>
        <w:spacing w:after="58"/>
      </w:pPr>
      <w:r>
        <w:rPr>
          <w:b w:val="0"/>
          <w:i w:val="0"/>
        </w:rPr>
        <w:t>На основании жалоб пациентки на повторяющиеся приступы вращательного головокружения длительностью около 1 минуты, сопровождающиеся тошнотой. Головокружение возникает при поворотах головы, больше на левый бок, а также при запрокидывании головы. Нарушения слуха и шума в ушах нет.</w:t>
      </w:r>
    </w:p>
    <w:p>
      <w:pPr>
        <w:spacing w:after="58"/>
      </w:pPr>
      <w:r>
        <w:rPr>
          <w:b w:val="0"/>
          <w:i w:val="0"/>
        </w:rPr>
        <w:t>Данных физикальных методов обследования: при вестибулометрии – умеренные проявления вестибулярной дисфункции слева, при выполнении пробы Дикса-Холлпайка на левый бок, после латентного периода – 5 сек., возникает торсионно-вертикальный нистагм с движением верхнего полюса глаза в направлении больного уха и вверх (геотопический Ny) длительностью около 30 секунд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Возможной причиной возникновения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травма, полученная пациенткой при падении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недостаток витамина 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возраст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перенесённая острая вирусная респираторная инфекция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травма, полученная пациенткой при падении</w:t>
      </w:r>
    </w:p>
    <w:p>
      <w:pPr>
        <w:spacing w:after="58"/>
      </w:pPr>
      <w:r>
        <w:rPr>
          <w:b w:val="0"/>
          <w:i w:val="0"/>
        </w:rPr>
        <w:t>Травма – наиболее частая причина возникновения доброкачественного пароксизмального позиционного головокружения. Основным патогенетическим механизмом в этом случае является сотрясение, как следствие - и попадание частиц отолитовой мембраны под действием силы тяжести в задний полукружный канал.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Наиболее характерным симптомом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гидропс лабиринта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воспаление внутреннего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невринома VIII пары ч.н. (преддверно-улиткового нерва)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отолитолитиаз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отолитолитиаз</w:t>
      </w:r>
    </w:p>
    <w:p>
      <w:pPr>
        <w:spacing w:after="58"/>
      </w:pPr>
      <w:r>
        <w:rPr>
          <w:b w:val="0"/>
          <w:i w:val="0"/>
        </w:rPr>
        <w:t>При перемене положения головы отолиты раздражают ампулярный рецептор, утяжеляя купулу, в случае «купулолитиаза», или перемещаясь по полукружному каналу, в случае «каналолитиаза», что приводит к возникновению кратковременного вращательного (системного) головокружения. Фрагменты отолитовой мембраны, попадая в полукружные каналы, могут фиксироваться на купуле ампулярного рецептора (теория «купулолитиаза»), либо свободно перемещаться в просвете полукружного канала (теория «каналолитиаза»).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r>
        <w:rPr>
          <w:b w:val="0"/>
          <w:i w:val="0"/>
        </w:rPr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Бабияк В.И., Гофман В.Р., Накатис Я.А.Нейрооториноларингология. СПб: Гиппократ 2002.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приступный период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атропина сульфата (1 мл 0,1% р-ра)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пирацетама 400 мг по 1 капсуле– 2 раза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винпоцетина 50 мг по 1 т – 3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этилметилгидроксипиридина сукцината (Мексидол) 2,0 в/м 1 раз в сутки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атропина сульфата (1 мл 0,1% р-ра)</w:t>
      </w:r>
    </w:p>
    <w:p>
      <w:pPr>
        <w:spacing w:after="58"/>
      </w:pPr>
      <w:r>
        <w:rPr>
          <w:b w:val="0"/>
          <w:i w:val="0"/>
        </w:rPr>
        <w:t>Атропина сульфат (1 мл 0,1% р-ра п/к) применяется для купирования приступа острого вестибулярного головокружения за счет блокирования афферентной импульсации раздраженного лабиринта.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Бабияк В.И., Гофман В.Р., Накатис Я.А.Нейрооториноларингология. СПб: Гиппократ 2002.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Целью медикаментозного лечения в приступный период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купирование приступа острого вестибулярного головокружения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улучшение слуха и снижение интенсивности ушного шума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улучшение кровоснабжения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улучшение равновесия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купирование приступа острого вестибулярного головокружения</w:t>
      </w:r>
    </w:p>
    <w:p>
      <w:pPr>
        <w:spacing w:after="58"/>
      </w:pPr>
      <w:r>
        <w:rPr>
          <w:b w:val="0"/>
          <w:i w:val="0"/>
        </w:rPr>
        <w:t>Для купирования приступа острого вестибулярного головокружения применяется внутримышечное введение атропина (1 мл 0,1% р-ра) за счет блокирования афферентной импульсации раздраженного лабиринта. Кроме того, используются вестибулярные блокаторы центрального действия. При вестибулярном головокружении эффективны лишь те H1-блокаторы, которые проникают через гематоэнцефалический барьер. К таким препаратам относятся дименгидринат (драмина, 50-100 мг 2-3 раза в сутки). В ряде случаев оправдано использование седативных средств.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Длительный приём выбранного препарата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привыканию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нарушению адаптации и компенсации вестибулярного анализатора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усилению головокружения и снижению слуха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формированию синдрома отмены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нарушению адаптации и компенсации вестибулярного анализатора</w:t>
      </w:r>
    </w:p>
    <w:p>
      <w:pPr>
        <w:spacing w:after="58"/>
      </w:pPr>
      <w:r>
        <w:rPr>
          <w:b w:val="0"/>
          <w:i w:val="0"/>
        </w:rPr>
        <w:t>Длительное применение препаратов, подавляющих функцию вестибулярного анализатора, ухудшают формирование адаптации и компенсации вестибулярной системы.</w:t>
      </w:r>
    </w:p>
    <w:p>
      <w:pPr>
        <w:spacing w:after="58"/>
      </w:pPr>
      <w:r>
        <w:rPr>
          <w:b w:val="0"/>
          <w:i w:val="0"/>
        </w:rPr>
        <w:t>Бабияк В.И., Гофман В.Р., Накатис Я.А. Нейрооториноларингология. СПб: Гиппократ 2002.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представленной патологии рекомендовано выполнение репозиционного маневрирования по методике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_Lempert_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«Барбекю»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_Epley_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_Epley_</w:t>
      </w:r>
    </w:p>
    <w:p>
      <w:pPr>
        <w:spacing w:after="58"/>
      </w:pPr>
      <w:r>
        <w:rPr>
          <w:b w:val="0"/>
          <w:i w:val="0"/>
        </w:rPr>
        <w:t>Исходное положение: сидя, голова повернута на 45° в горизонтальной плоскости в сторону пораженного уха. Пациент отклоняется назад примерно на 105° в такое положение, чтобы голова немного свисала, вызывая этим смещение скопления в канале и прогиб купола вниз и провоцируя приступ ДППГ. Эта позиция сохраняется в течение 3 минут. Голову поворачивают на 90° к здоровому уху. Голову вместе с туловищем поворачивают еще на 90° вправо, смещая скопление статолитов по направлению к выходу из канала. Эта позиция сохраняется в течение 3 минут. Позиционный нистагм, направленный в сторону пораженного уха (более высоко расположенного). Пациент перемещается в положение сидя.</w:t>
      </w:r>
    </w:p>
    <w:p>
      <w:pPr>
        <w:spacing w:after="58"/>
      </w:pPr>
      <w:r>
        <w:rPr>
          <w:b w:val="0"/>
          <w:i w:val="0"/>
        </w:rPr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приступов рекомендуется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бетагистина гидрохлорида 24 мг 2 раза в сутки в течение 2-3-х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этилметилгидроксипиридина сукцината (мексидола) 250 мг 3 раза в сутки – 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циннаризина 25 мг по 1 т – 3 раза в сутки – 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фезама по 1 т – 3 раза в сутки – 1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бетагистина гидрохлорида 24 мг 2 раза в сутки в течение 2-3-х месяцев</w:t>
      </w:r>
    </w:p>
    <w:p>
      <w:pPr>
        <w:spacing w:after="58"/>
      </w:pPr>
      <w:r>
        <w:rPr>
          <w:b w:val="0"/>
          <w:i w:val="0"/>
        </w:rPr>
        <w:t>Бетагистин является агонистом Н1-гистаминовых рецепторов сосудов внутреннего уха и антагонистом НЗ-гистаминовых рецепторов вестибулярных ядер ЦНС. За счет расслабления прекапилярных сфинктеров сосудов внутреннего уха улучшает кровообращение в сосудистой полочке внутреннего уха. Дозозависимо снижает генерацию потенциалов действия в нейронах латеральных и медиальных вестибулярных ядер. Ускоряет восстановление вестибулярной функции, в том числе благодаря активации центральной вестибулярной компенсации (за счет антагонизма с НЗ-гистаминовыми рецепторами).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Бабияк В.И., Гофман В.Р., Накатис Я.А. Нейрооториноларингология. СПб: Гиппократ 2002.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 сходными кратковременными приступами головокружения, в том числе и позиционного характера может протекать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вестибулярная пароксизмия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невринома VIII пары ч.н. (преддверно-улиткового нерва)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вестибулярная пароксизмия</w:t>
      </w:r>
    </w:p>
    <w:p>
      <w:pPr>
        <w:spacing w:after="58"/>
      </w:pPr>
      <w:r>
        <w:rPr>
          <w:b w:val="0"/>
          <w:i w:val="0"/>
        </w:rPr>
        <w:t>Причиной вестибулярной пароксизмии является тесное предлежание артерии (чаще всего задней нижней мозжечковой артерии) или вены к стволу VIII пары ч.н. в зоне Оберштейна-Рейдса. Раздражение ствола черепного нерва пульсирующим сосудом в этой зоне приводит к возникновению кратковременных приступов головокружения (5 сек.), возникающих при поворотах головы.</w:t>
      </w:r>
    </w:p>
    <w:p>
      <w:pPr>
        <w:spacing w:after="58"/>
      </w:pPr>
      <w:r>
        <w:rPr>
          <w:b w:val="0"/>
          <w:i w:val="0"/>
        </w:rPr>
        <w:t>В отличии от доброкачественного пароксизмального позиционного головокружения, при вестибулярной пароксизмии нередко наблюдается снижение слуха и шум в ухе.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Не способствует возникновению описанного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отосклероз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отомикоз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отомикоз</w:t>
      </w:r>
    </w:p>
    <w:p>
      <w:pPr>
        <w:spacing w:after="58"/>
      </w:pPr>
      <w:r>
        <w:rPr>
          <w:b w:val="0"/>
          <w:i w:val="0"/>
        </w:rPr>
        <w:t>При грибковом поражении наружного уха не формируется факторов, провоцирующих ДППГ (таких как гидропс при болезни Меньера, нарушение иннервации при вестибулярном нейроните и т.д.)</w:t>
      </w:r>
    </w:p>
    <w:p>
      <w:pPr>
        <w:spacing w:after="58"/>
      </w:pPr>
      <w:r>
        <w:rPr>
          <w:b w:val="0"/>
          <w:i w:val="0"/>
        </w:rPr>
        <w:t>Бабияк В И, Говорун М.И., Накатис Я.А. Оториноларингология: Руководство. Том 2.- СПб.:Питер 2009.- 832 с, глава 27</w:t>
      </w:r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spacing w:after="58"/>
      </w:pPr>
      <w:r>
        <w:rPr>
          <w:b w:val="0"/>
          <w:i w:val="0"/>
        </w:rPr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Сурдология-оториноларингология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07/" TargetMode="External"/><Relationship Id="rId22" Type="http://schemas.openxmlformats.org/officeDocument/2006/relationships/hyperlink" Target="https://library.mededtech.ru/rest/documents/KP307/#2_4_&#1048;&#1085;&#1089;&#1090;&#1088;&#1091;&#1084;&#1077;&#1085;&#1090;&#1072;&#1083;&#1100;&#1085;&#1072;&#1103;_&#1076;&#1080;&#1072;&#1075;&#1085;&#1086;&#1089;&#1090;&#1080;&#1082;&#1072;" TargetMode="External"/><Relationship Id="rId23" Type="http://schemas.openxmlformats.org/officeDocument/2006/relationships/hyperlink" Target="https://library.mededtech.ru/rest/documents/KP307/#paragraph_43ohdi" TargetMode="External"/><Relationship Id="rId24" Type="http://schemas.openxmlformats.org/officeDocument/2006/relationships/hyperlink" Target="https://library.mededtech.ru/rest/documents/KP307/#table_vh2jge" TargetMode="External"/><Relationship Id="rId25" Type="http://schemas.openxmlformats.org/officeDocument/2006/relationships/hyperlink" Target="https://library.mededtech.ru/rest/documents/KP307/#paragraph_7oo96m" TargetMode="External"/><Relationship Id="rId26" Type="http://schemas.openxmlformats.org/officeDocument/2006/relationships/hyperlink" Target="https://library.mededtech.ru/rest/documents/KP307/#2_1_&#1046;&#1072;&#1083;&#1086;&#1073;&#1099;_&#1080;_&#1072;&#1085;&#1072;&#1084;&#1085;&#1077;&#1079;" TargetMode="External"/><Relationship Id="rId27" Type="http://schemas.openxmlformats.org/officeDocument/2006/relationships/hyperlink" Target="https://library.mededtech.ru/rest/documents/KP307/#list_item_f3leia" TargetMode="External"/><Relationship Id="rId28" Type="http://schemas.openxmlformats.org/officeDocument/2006/relationships/image" Target="media/image6.png"/><Relationship Id="rId29" Type="http://schemas.openxmlformats.org/officeDocument/2006/relationships/hyperlink" Target="https://library.mededtech.ru/rest/documents/KP307/#tab3" TargetMode="External"/><Relationship Id="rId30" Type="http://schemas.openxmlformats.org/officeDocument/2006/relationships/hyperlink" Target="https://library.mededtech.ru/rest/documents/ISBN9785970472989/?anchor=paragraph_itfdau#paragraph_itfdau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ISBN9785970472989/?anchor=paragraph_fl0m3p#paragraph_fl0m3p" TargetMode="External"/><Relationship Id="rId33" Type="http://schemas.openxmlformats.org/officeDocument/2006/relationships/hyperlink" Target="https://library.mededtech.ru/rest/documents/KP307/#list_item_33cjnd" TargetMode="External"/><Relationship Id="rId34" Type="http://schemas.openxmlformats.org/officeDocument/2006/relationships/hyperlink" Target="https://library.mededtech.ru/rest/documents/KP307/#paragraph_6abpr5" TargetMode="External"/><Relationship Id="rId35" Type="http://schemas.openxmlformats.org/officeDocument/2006/relationships/hyperlink" Target="https://library.mededtech.ru/rest/documents/ISBN9785970472989/?anchor=paragraph_39svu2#paragraph_39svu2" TargetMode="External"/><Relationship Id="rId36" Type="http://schemas.openxmlformats.org/officeDocument/2006/relationships/hyperlink" Target="https://library.mededtech.ru/rest/documents/KP307/#list_item_d0pf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